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drawing>
          <wp:inline distB="0" distT="0" distL="0" distR="0">
            <wp:extent cx="1930018" cy="332749"/>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 (2024)</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Terri Wilkinson</w:t>
        <w:tab/>
        <w:tab/>
        <w:tab/>
        <w:tab/>
      </w:r>
    </w:p>
    <w:tbl>
      <w:tblPr>
        <w:tblStyle w:val="Table1"/>
        <w:tblpPr w:leftFromText="180" w:rightFromText="180" w:topFromText="0" w:bottomFromText="0" w:vertAnchor="text" w:horzAnchor="text" w:tblpX="50" w:tblpY="245"/>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3690"/>
        <w:gridCol w:w="1560"/>
        <w:gridCol w:w="2715"/>
        <w:tblGridChange w:id="0">
          <w:tblGrid>
            <w:gridCol w:w="2760"/>
            <w:gridCol w:w="3690"/>
            <w:gridCol w:w="1560"/>
            <w:gridCol w:w="2715"/>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 grade 7</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Skeena Middle School</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13 2024</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Exploring Circumference and Area of a circle</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continue to practice finding circumference and area of circles</w:t>
            </w:r>
          </w:p>
          <w:p w:rsidR="00000000" w:rsidDel="00000000" w:rsidP="00000000" w:rsidRDefault="00000000" w:rsidRPr="00000000" w14:paraId="00000016">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explore hands on measurement activities with various circular objects to develop their skills</w:t>
            </w:r>
            <w:r w:rsidDel="00000000" w:rsidR="00000000" w:rsidRPr="00000000">
              <w:rPr>
                <w:rtl w:val="0"/>
              </w:rPr>
            </w:r>
          </w:p>
        </w:tc>
      </w:tr>
    </w:tbl>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9">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3252.65625" w:hRule="atLeast"/>
          <w:tblHeader w:val="0"/>
        </w:trPr>
        <w:tc>
          <w:tcPr>
            <w:shd w:fill="f2f2f2" w:val="clear"/>
          </w:tcPr>
          <w:bookmarkStart w:colFirst="0" w:colLast="0" w:name="gjdgxs" w:id="0"/>
          <w:bookmarkEnd w:id="0"/>
          <w:p w:rsidR="00000000" w:rsidDel="00000000" w:rsidP="00000000" w:rsidRDefault="00000000" w:rsidRPr="00000000" w14:paraId="0000001D">
            <w:pPr>
              <w:spacing w:after="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COMMUNICATION – Communicating</w:t>
            </w:r>
          </w:p>
          <w:p w:rsidR="00000000" w:rsidDel="00000000" w:rsidP="00000000" w:rsidRDefault="00000000" w:rsidRPr="00000000" w14:paraId="0000001E">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COMMUNICATION – Collaborating </w:t>
            </w:r>
          </w:p>
          <w:bookmarkStart w:colFirst="0" w:colLast="0" w:name="30j0zll" w:id="1"/>
          <w:bookmarkEnd w:id="1"/>
          <w:p w:rsidR="00000000" w:rsidDel="00000000" w:rsidP="00000000" w:rsidRDefault="00000000" w:rsidRPr="00000000" w14:paraId="0000001F">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THINKING – Creative Thinking</w:t>
            </w:r>
          </w:p>
          <w:bookmarkStart w:colFirst="0" w:colLast="0" w:name="1fob9te" w:id="2"/>
          <w:bookmarkEnd w:id="2"/>
          <w:p w:rsidR="00000000" w:rsidDel="00000000" w:rsidP="00000000" w:rsidRDefault="00000000" w:rsidRPr="00000000" w14:paraId="00000020">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THINKING – Critical Thinking</w:t>
            </w:r>
          </w:p>
          <w:bookmarkStart w:colFirst="0" w:colLast="0" w:name="3znysh7" w:id="3"/>
          <w:bookmarkEnd w:id="3"/>
          <w:p w:rsidR="00000000" w:rsidDel="00000000" w:rsidP="00000000" w:rsidRDefault="00000000" w:rsidRPr="00000000" w14:paraId="00000021">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THINKING – Reflective Thinking</w:t>
            </w:r>
          </w:p>
          <w:bookmarkStart w:colFirst="0" w:colLast="0" w:name="2et92p0" w:id="4"/>
          <w:bookmarkEnd w:id="4"/>
          <w:p w:rsidR="00000000" w:rsidDel="00000000" w:rsidP="00000000" w:rsidRDefault="00000000" w:rsidRPr="00000000" w14:paraId="00000022">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 PERSONAL AND SOCIAL – Personal Awareness and Responsibility</w:t>
            </w:r>
          </w:p>
          <w:bookmarkStart w:colFirst="0" w:colLast="0" w:name="tyjcwt" w:id="5"/>
          <w:bookmarkEnd w:id="5"/>
          <w:p w:rsidR="00000000" w:rsidDel="00000000" w:rsidP="00000000" w:rsidRDefault="00000000" w:rsidRPr="00000000" w14:paraId="00000023">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3dy6vkm" w:id="6"/>
          <w:bookmarkEnd w:id="6"/>
          <w:p w:rsidR="00000000" w:rsidDel="00000000" w:rsidP="00000000" w:rsidRDefault="00000000" w:rsidRPr="00000000" w14:paraId="00000024">
            <w:pPr>
              <w:spacing w:before="0" w:lineRule="auto"/>
              <w:ind w:left="340" w:hanging="340"/>
              <w:rPr>
                <w:rFonts w:ascii="Calibri" w:cs="Calibri" w:eastAsia="Calibri" w:hAnsi="Calibri"/>
                <w:color w:val="000000"/>
                <w:sz w:val="20"/>
                <w:szCs w:val="20"/>
                <w:highlight w:val="yellow"/>
              </w:rPr>
            </w:pPr>
            <w:r w:rsidDel="00000000" w:rsidR="00000000" w:rsidRPr="00000000">
              <w:rPr>
                <w:rFonts w:ascii="Calibri" w:cs="Calibri" w:eastAsia="Calibri" w:hAnsi="Calibri"/>
                <w:sz w:val="20"/>
                <w:szCs w:val="20"/>
                <w:highlight w:val="yellow"/>
                <w:rtl w:val="0"/>
              </w:rPr>
              <w:t xml:space="preserve">  PERSONAL AND SOCIAL – Social Awareness and Responsibility</w:t>
            </w:r>
            <w:r w:rsidDel="00000000" w:rsidR="00000000" w:rsidRPr="00000000">
              <w:rPr>
                <w:rtl w:val="0"/>
              </w:rPr>
            </w:r>
          </w:p>
        </w:tc>
        <w:tc>
          <w:tcPr/>
          <w:p w:rsidR="00000000" w:rsidDel="00000000" w:rsidP="00000000" w:rsidRDefault="00000000" w:rsidRPr="00000000" w14:paraId="00000025">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communicate as a group orally and by writing down their findings after they take measurements</w:t>
            </w:r>
          </w:p>
          <w:p w:rsidR="00000000" w:rsidDel="00000000" w:rsidP="00000000" w:rsidRDefault="00000000" w:rsidRPr="00000000" w14:paraId="00000026">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practice justifying their answers</w:t>
            </w:r>
          </w:p>
          <w:p w:rsidR="00000000" w:rsidDel="00000000" w:rsidP="00000000" w:rsidRDefault="00000000" w:rsidRPr="00000000" w14:paraId="00000027">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think critically while analyzing, solving and interpreting their findings</w:t>
            </w:r>
          </w:p>
          <w:p w:rsidR="00000000" w:rsidDel="00000000" w:rsidP="00000000" w:rsidRDefault="00000000" w:rsidRPr="00000000" w14:paraId="00000028">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think creatively while exploring the different objects</w:t>
            </w:r>
          </w:p>
          <w:p w:rsidR="00000000" w:rsidDel="00000000" w:rsidP="00000000" w:rsidRDefault="00000000" w:rsidRPr="00000000" w14:paraId="00000029">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self reflect on their understandings while we go over findings as a class</w:t>
            </w:r>
          </w:p>
          <w:p w:rsidR="00000000" w:rsidDel="00000000" w:rsidP="00000000" w:rsidRDefault="00000000" w:rsidRPr="00000000" w14:paraId="0000002A">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practice regulating their emotions by having to share and wait for objects during measurement time</w:t>
            </w:r>
          </w:p>
          <w:p w:rsidR="00000000" w:rsidDel="00000000" w:rsidP="00000000" w:rsidRDefault="00000000" w:rsidRPr="00000000" w14:paraId="0000002B">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practice taking responsibility for their own learning by moving through the classroom, following the instructions, and contributing to the activity</w:t>
            </w:r>
          </w:p>
        </w:tc>
      </w:tr>
    </w:tbl>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9">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30">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2">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3">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 Learning is holistic, reflexive, reflective, experiential, and relational (focused on connectedness, on reciprocal relationships, and a sense of place).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4">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recognizing the consequences of one's actions.</w:t>
            </w:r>
          </w:p>
          <w:p w:rsidR="00000000" w:rsidDel="00000000" w:rsidP="00000000" w:rsidRDefault="00000000" w:rsidRPr="00000000" w14:paraId="00000035">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6">
            <w:pPr>
              <w:ind w:left="284" w:hanging="284"/>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Learning recognizes the role of Indigenous knowledge.</w:t>
            </w:r>
          </w:p>
          <w:p w:rsidR="00000000" w:rsidDel="00000000" w:rsidP="00000000" w:rsidRDefault="00000000" w:rsidRPr="00000000" w14:paraId="00000037">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is embedded in memory, history, and story.</w:t>
            </w:r>
          </w:p>
          <w:p w:rsidR="00000000" w:rsidDel="00000000" w:rsidP="00000000" w:rsidRDefault="00000000" w:rsidRPr="00000000" w14:paraId="00000038">
            <w:pPr>
              <w:ind w:left="284" w:hanging="284"/>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Learning involves patience and time. </w:t>
            </w:r>
          </w:p>
          <w:p w:rsidR="00000000" w:rsidDel="00000000" w:rsidP="00000000" w:rsidRDefault="00000000" w:rsidRPr="00000000" w14:paraId="00000039">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requires exploration of one's identity.</w:t>
            </w:r>
          </w:p>
          <w:p w:rsidR="00000000" w:rsidDel="00000000" w:rsidP="00000000" w:rsidRDefault="00000000" w:rsidRPr="00000000" w14:paraId="0000003A">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experiential learning is embedded in this lesson by have the hands on practice for the students to measure real world objects</w:t>
            </w:r>
          </w:p>
          <w:p w:rsidR="00000000" w:rsidDel="00000000" w:rsidP="00000000" w:rsidRDefault="00000000" w:rsidRPr="00000000" w14:paraId="0000003C">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by incorporating examples from indigenous people  in this lesson i am recognizing  the role of indigenous knowledge</w:t>
            </w:r>
          </w:p>
          <w:p w:rsidR="00000000" w:rsidDel="00000000" w:rsidP="00000000" w:rsidRDefault="00000000" w:rsidRPr="00000000" w14:paraId="0000003D">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realizing that students will need lots of time for measurements, discussions and deriving the formula incorporates patience and time</w:t>
            </w:r>
          </w:p>
        </w:tc>
      </w:tr>
    </w:tbl>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3">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The constant ratio between the circumference and diameter of circles can be used to describe, measure, and compare </w:t>
            </w:r>
            <w:hyperlink r:id="rId11">
              <w:r w:rsidDel="00000000" w:rsidR="00000000" w:rsidRPr="00000000">
                <w:rPr>
                  <w:rFonts w:ascii="Verdana" w:cs="Verdana" w:eastAsia="Verdana" w:hAnsi="Verdana"/>
                  <w:color w:val="0071b3"/>
                  <w:u w:val="single"/>
                  <w:shd w:fill="f0f8ff" w:val="clear"/>
                  <w:rtl w:val="0"/>
                </w:rPr>
                <w:t xml:space="preserve">spatial relationships</w:t>
              </w:r>
            </w:hyperlink>
            <w:r w:rsidDel="00000000" w:rsidR="00000000" w:rsidRPr="00000000">
              <w:rPr>
                <w:rFonts w:ascii="Verdana" w:cs="Verdana" w:eastAsia="Verdana" w:hAnsi="Verdana"/>
                <w:color w:val="3b3b3b"/>
                <w:shd w:fill="f0f8ff" w:val="clear"/>
                <w:rtl w:val="0"/>
              </w:rPr>
              <w:t xml:space="preserve">.</w:t>
            </w:r>
            <w:r w:rsidDel="00000000" w:rsidR="00000000" w:rsidRPr="00000000">
              <w:rPr>
                <w:rtl w:val="0"/>
              </w:rPr>
            </w:r>
          </w:p>
        </w:tc>
      </w:tr>
    </w:tbl>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Use </w:t>
            </w:r>
            <w:hyperlink r:id="rId13">
              <w:r w:rsidDel="00000000" w:rsidR="00000000" w:rsidRPr="00000000">
                <w:rPr>
                  <w:rFonts w:ascii="Verdana" w:cs="Verdana" w:eastAsia="Verdana" w:hAnsi="Verdana"/>
                  <w:color w:val="0071b3"/>
                  <w:highlight w:val="white"/>
                  <w:u w:val="single"/>
                  <w:rtl w:val="0"/>
                </w:rPr>
                <w:t xml:space="preserve">reasoning and logic</w:t>
              </w:r>
            </w:hyperlink>
            <w:r w:rsidDel="00000000" w:rsidR="00000000" w:rsidRPr="00000000">
              <w:rPr>
                <w:rFonts w:ascii="Verdana" w:cs="Verdana" w:eastAsia="Verdana" w:hAnsi="Verdana"/>
                <w:color w:val="3b3b3b"/>
                <w:highlight w:val="white"/>
                <w:rtl w:val="0"/>
              </w:rPr>
              <w:t xml:space="preserve"> to explore, analyze, and apply mathematical ideas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Develop, demonstrate, and apply mathematical understanding through play, inquiry, and problem solving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Use mathematical vocabulary and language to contribute to mathematical discussions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hyperlink r:id="rId14">
              <w:r w:rsidDel="00000000" w:rsidR="00000000" w:rsidRPr="00000000">
                <w:rPr>
                  <w:rFonts w:ascii="Verdana" w:cs="Verdana" w:eastAsia="Verdana" w:hAnsi="Verdana"/>
                  <w:color w:val="0071b3"/>
                  <w:highlight w:val="white"/>
                  <w:u w:val="single"/>
                  <w:rtl w:val="0"/>
                </w:rPr>
                <w:t xml:space="preserve">Communicate</w:t>
              </w:r>
            </w:hyperlink>
            <w:r w:rsidDel="00000000" w:rsidR="00000000" w:rsidRPr="00000000">
              <w:rPr>
                <w:rFonts w:ascii="Verdana" w:cs="Verdana" w:eastAsia="Verdana" w:hAnsi="Verdana"/>
                <w:color w:val="3b3b3b"/>
                <w:highlight w:val="white"/>
                <w:rtl w:val="0"/>
              </w:rPr>
              <w:t xml:space="preserve"> mathematical thinking in many ways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4">
            <w:pPr>
              <w:shd w:fill="ffffff" w:val="clear"/>
              <w:spacing w:after="160" w:lineRule="auto"/>
              <w:rPr>
                <w:rFonts w:ascii="Verdana" w:cs="Verdana" w:eastAsia="Verdana" w:hAnsi="Verdana"/>
                <w:color w:val="3b3b3b"/>
                <w:highlight w:val="white"/>
              </w:rPr>
            </w:pPr>
            <w:hyperlink r:id="rId15">
              <w:r w:rsidDel="00000000" w:rsidR="00000000" w:rsidRPr="00000000">
                <w:rPr>
                  <w:rFonts w:ascii="Verdana" w:cs="Verdana" w:eastAsia="Verdana" w:hAnsi="Verdana"/>
                  <w:color w:val="0071b3"/>
                  <w:highlight w:val="white"/>
                  <w:u w:val="single"/>
                  <w:rtl w:val="0"/>
                </w:rPr>
                <w:t xml:space="preserve">Reflect</w:t>
              </w:r>
            </w:hyperlink>
            <w:r w:rsidDel="00000000" w:rsidR="00000000" w:rsidRPr="00000000">
              <w:rPr>
                <w:rFonts w:ascii="Verdana" w:cs="Verdana" w:eastAsia="Verdana" w:hAnsi="Verdana"/>
                <w:color w:val="3b3b3b"/>
                <w:highlight w:val="white"/>
                <w:rtl w:val="0"/>
              </w:rPr>
              <w:t xml:space="preserve"> on mathematical thinking</w:t>
            </w:r>
          </w:p>
          <w:p w:rsidR="00000000" w:rsidDel="00000000" w:rsidP="00000000" w:rsidRDefault="00000000" w:rsidRPr="00000000" w14:paraId="00000055">
            <w:pPr>
              <w:shd w:fill="ffffff" w:val="clear"/>
              <w:spacing w:after="160" w:lineRule="auto"/>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rPr>
                <w:rFonts w:ascii="Verdana" w:cs="Verdana" w:eastAsia="Verdana" w:hAnsi="Verdana"/>
                <w:color w:val="0071b3"/>
                <w:highlight w:val="white"/>
                <w:u w:val="single"/>
              </w:rPr>
            </w:pPr>
            <w:r w:rsidDel="00000000" w:rsidR="00000000" w:rsidRPr="00000000">
              <w:rPr>
                <w:rFonts w:ascii="Verdana" w:cs="Verdana" w:eastAsia="Verdana" w:hAnsi="Verdana"/>
                <w:color w:val="3b3b3b"/>
                <w:highlight w:val="white"/>
                <w:rtl w:val="0"/>
              </w:rPr>
              <w:t xml:space="preserve">Connect mathematical concepts to each other and to </w:t>
            </w:r>
            <w:hyperlink r:id="rId16">
              <w:r w:rsidDel="00000000" w:rsidR="00000000" w:rsidRPr="00000000">
                <w:rPr>
                  <w:rFonts w:ascii="Verdana" w:cs="Verdana" w:eastAsia="Verdana" w:hAnsi="Verdana"/>
                  <w:color w:val="0071b3"/>
                  <w:highlight w:val="white"/>
                  <w:u w:val="single"/>
                  <w:rtl w:val="0"/>
                </w:rPr>
                <w:t xml:space="preserve">other areas and personal interests</w:t>
              </w:r>
            </w:hyperlink>
            <w:r w:rsidDel="00000000" w:rsidR="00000000" w:rsidRPr="00000000">
              <w:rPr>
                <w:rtl w:val="0"/>
              </w:rPr>
            </w:r>
          </w:p>
          <w:p w:rsidR="00000000" w:rsidDel="00000000" w:rsidP="00000000" w:rsidRDefault="00000000" w:rsidRPr="00000000" w14:paraId="00000057">
            <w:pPr>
              <w:shd w:fill="ffffff" w:val="clear"/>
              <w:spacing w:after="160" w:lineRule="auto"/>
              <w:rPr>
                <w:rFonts w:ascii="Verdana" w:cs="Verdana" w:eastAsia="Verdana" w:hAnsi="Verdana"/>
                <w:color w:val="0071b3"/>
                <w:highlight w:val="white"/>
                <w:u w:val="single"/>
              </w:rPr>
            </w:pPr>
            <w:r w:rsidDel="00000000" w:rsidR="00000000" w:rsidRPr="00000000">
              <w:rPr>
                <w:rtl w:val="0"/>
              </w:rPr>
            </w:r>
          </w:p>
          <w:p w:rsidR="00000000" w:rsidDel="00000000" w:rsidP="00000000" w:rsidRDefault="00000000" w:rsidRPr="00000000" w14:paraId="00000058">
            <w:pPr>
              <w:shd w:fill="ffffff" w:val="clear"/>
              <w:spacing w:after="160" w:lineRule="auto"/>
              <w:rPr>
                <w:rFonts w:ascii="Verdana" w:cs="Verdana" w:eastAsia="Verdana" w:hAnsi="Verdana"/>
                <w:color w:val="0071b3"/>
                <w:highlight w:val="white"/>
                <w:u w:val="single"/>
              </w:rPr>
            </w:pPr>
            <w:hyperlink r:id="rId17">
              <w:r w:rsidDel="00000000" w:rsidR="00000000" w:rsidRPr="00000000">
                <w:rPr>
                  <w:rFonts w:ascii="Verdana" w:cs="Verdana" w:eastAsia="Verdana" w:hAnsi="Verdana"/>
                  <w:color w:val="0071b3"/>
                  <w:highlight w:val="white"/>
                  <w:u w:val="single"/>
                  <w:rtl w:val="0"/>
                </w:rPr>
                <w:t xml:space="preserve">Incorporate First Peoples</w:t>
              </w:r>
            </w:hyperlink>
            <w:r w:rsidDel="00000000" w:rsidR="00000000" w:rsidRPr="00000000">
              <w:rPr>
                <w:rFonts w:ascii="Verdana" w:cs="Verdana" w:eastAsia="Verdana" w:hAnsi="Verdana"/>
                <w:color w:val="3b3b3b"/>
                <w:highlight w:val="white"/>
                <w:u w:val="single"/>
                <w:rtl w:val="0"/>
              </w:rPr>
              <w:t xml:space="preserve"> worldviews and perspectives to </w:t>
            </w:r>
            <w:hyperlink r:id="rId18">
              <w:r w:rsidDel="00000000" w:rsidR="00000000" w:rsidRPr="00000000">
                <w:rPr>
                  <w:rFonts w:ascii="Verdana" w:cs="Verdana" w:eastAsia="Verdana" w:hAnsi="Verdana"/>
                  <w:color w:val="0071b3"/>
                  <w:highlight w:val="white"/>
                  <w:u w:val="single"/>
                  <w:rtl w:val="0"/>
                </w:rPr>
                <w:t xml:space="preserve">make connections</w:t>
              </w:r>
            </w:hyperlink>
            <w:r w:rsidDel="00000000" w:rsidR="00000000" w:rsidRPr="00000000">
              <w:rPr>
                <w:rFonts w:ascii="Verdana" w:cs="Verdana" w:eastAsia="Verdana" w:hAnsi="Verdana"/>
                <w:color w:val="3b3b3b"/>
                <w:highlight w:val="white"/>
                <w:u w:val="single"/>
                <w:rtl w:val="0"/>
              </w:rPr>
              <w:t xml:space="preserve"> to mathematical concepts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tc>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Verdana" w:cs="Verdana" w:eastAsia="Verdana" w:hAnsi="Verdana"/>
                  <w:color w:val="0071b3"/>
                  <w:u w:val="single"/>
                  <w:shd w:fill="f0f8ff" w:val="clear"/>
                  <w:rtl w:val="0"/>
                </w:rPr>
                <w:t xml:space="preserve">circumference</w:t>
              </w:r>
            </w:hyperlink>
            <w:r w:rsidDel="00000000" w:rsidR="00000000" w:rsidRPr="00000000">
              <w:rPr>
                <w:rFonts w:ascii="Verdana" w:cs="Verdana" w:eastAsia="Verdana" w:hAnsi="Verdana"/>
                <w:color w:val="3b3b3b"/>
                <w:shd w:fill="f0f8ff" w:val="clear"/>
                <w:rtl w:val="0"/>
              </w:rPr>
              <w:t xml:space="preserve"> and area of circles</w:t>
            </w:r>
            <w:r w:rsidDel="00000000" w:rsidR="00000000" w:rsidRPr="00000000">
              <w:rPr>
                <w:rtl w:val="0"/>
              </w:rPr>
            </w:r>
          </w:p>
        </w:tc>
      </w:tr>
    </w:tbl>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20">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21">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F">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6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learning</w:t>
            </w:r>
          </w:p>
          <w:p w:rsidR="00000000" w:rsidDel="00000000" w:rsidP="00000000" w:rsidRDefault="00000000" w:rsidRPr="00000000" w14:paraId="00000061">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participating in hands on activities</w:t>
            </w:r>
          </w:p>
          <w:p w:rsidR="00000000" w:rsidDel="00000000" w:rsidP="00000000" w:rsidRDefault="00000000" w:rsidRPr="00000000" w14:paraId="00000062">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solving the formulas</w:t>
            </w:r>
          </w:p>
          <w:p w:rsidR="00000000" w:rsidDel="00000000" w:rsidP="00000000" w:rsidRDefault="00000000" w:rsidRPr="00000000" w14:paraId="00000063">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participating in discussions</w:t>
            </w:r>
          </w:p>
          <w:p w:rsidR="00000000" w:rsidDel="00000000" w:rsidP="00000000" w:rsidRDefault="00000000" w:rsidRPr="00000000" w14:paraId="0000006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Assessment methods</w:t>
            </w:r>
          </w:p>
          <w:p w:rsidR="00000000" w:rsidDel="00000000" w:rsidP="00000000" w:rsidRDefault="00000000" w:rsidRPr="00000000" w14:paraId="00000065">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written work with the chart</w:t>
            </w:r>
          </w:p>
          <w:p w:rsidR="00000000" w:rsidDel="00000000" w:rsidP="00000000" w:rsidRDefault="00000000" w:rsidRPr="00000000" w14:paraId="00000066">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observation from teacher (walking through class, checking in on groups)</w:t>
            </w:r>
          </w:p>
          <w:p w:rsidR="00000000" w:rsidDel="00000000" w:rsidP="00000000" w:rsidRDefault="00000000" w:rsidRPr="00000000" w14:paraId="00000067">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discussion with open ended questions</w:t>
            </w:r>
          </w:p>
          <w:p w:rsidR="00000000" w:rsidDel="00000000" w:rsidP="00000000" w:rsidRDefault="00000000" w:rsidRPr="00000000" w14:paraId="0000006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Opportunities for feedback</w:t>
            </w:r>
          </w:p>
          <w:p w:rsidR="00000000" w:rsidDel="00000000" w:rsidP="00000000" w:rsidRDefault="00000000" w:rsidRPr="00000000" w14:paraId="00000069">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 assessment during time of going over their findings</w:t>
            </w:r>
          </w:p>
          <w:p w:rsidR="00000000" w:rsidDel="00000000" w:rsidP="00000000" w:rsidRDefault="00000000" w:rsidRPr="00000000" w14:paraId="0000006A">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peer assessment during group discussion</w:t>
            </w:r>
          </w:p>
          <w:p w:rsidR="00000000" w:rsidDel="00000000" w:rsidP="00000000" w:rsidRDefault="00000000" w:rsidRPr="00000000" w14:paraId="0000006B">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give feedback during moving around classroom</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6D">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walking thought out classroom to observe </w:t>
            </w:r>
          </w:p>
          <w:p w:rsidR="00000000" w:rsidDel="00000000" w:rsidP="00000000" w:rsidRDefault="00000000" w:rsidRPr="00000000" w14:paraId="0000006E">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going over the worksheet</w:t>
            </w:r>
          </w:p>
          <w:p w:rsidR="00000000" w:rsidDel="00000000" w:rsidP="00000000" w:rsidRDefault="00000000" w:rsidRPr="00000000" w14:paraId="0000006F">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informal questioning </w:t>
            </w:r>
          </w:p>
        </w:tc>
      </w:tr>
    </w:tbl>
    <w:p w:rsidR="00000000" w:rsidDel="00000000" w:rsidP="00000000" w:rsidRDefault="00000000" w:rsidRPr="00000000" w14:paraId="0000007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22">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7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75">
            <w:pPr>
              <w:numPr>
                <w:ilvl w:val="0"/>
                <w:numId w:val="1"/>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i will incorporate different methods of learning through the lesson including the work sheet, the different objects and by grouping students together in the groups</w:t>
            </w:r>
          </w:p>
          <w:p w:rsidR="00000000" w:rsidDel="00000000" w:rsidP="00000000" w:rsidRDefault="00000000" w:rsidRPr="00000000" w14:paraId="00000076">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there will be different opportunities for group members to participate in group activity including writing, measuring, and discussing their findings</w:t>
            </w:r>
          </w:p>
          <w:p w:rsidR="00000000" w:rsidDel="00000000" w:rsidP="00000000" w:rsidRDefault="00000000" w:rsidRPr="00000000" w14:paraId="00000077">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 students who need extra support or have special needs I can adapt this lesson by adapting the materials, adjusting the expectation or using the EA in the room ( there are 2 students that will need help with moving through the room because of wheelchairs, materials can be brought to them)</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7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79">
            <w:pPr>
              <w:numPr>
                <w:ilvl w:val="0"/>
                <w:numId w:val="15"/>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worksheet</w:t>
            </w:r>
          </w:p>
          <w:p w:rsidR="00000000" w:rsidDel="00000000" w:rsidP="00000000" w:rsidRDefault="00000000" w:rsidRPr="00000000" w14:paraId="0000007A">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real world objects that are circular</w:t>
            </w:r>
          </w:p>
          <w:p w:rsidR="00000000" w:rsidDel="00000000" w:rsidP="00000000" w:rsidRDefault="00000000" w:rsidRPr="00000000" w14:paraId="0000007B">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window</w:t>
            </w:r>
          </w:p>
          <w:p w:rsidR="00000000" w:rsidDel="00000000" w:rsidP="00000000" w:rsidRDefault="00000000" w:rsidRPr="00000000" w14:paraId="0000007C">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Mrs. O’Neill chair</w:t>
            </w:r>
          </w:p>
          <w:p w:rsidR="00000000" w:rsidDel="00000000" w:rsidP="00000000" w:rsidRDefault="00000000" w:rsidRPr="00000000" w14:paraId="0000007D">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tape ring</w:t>
            </w:r>
          </w:p>
          <w:p w:rsidR="00000000" w:rsidDel="00000000" w:rsidP="00000000" w:rsidRDefault="00000000" w:rsidRPr="00000000" w14:paraId="0000007E">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drum</w:t>
            </w:r>
          </w:p>
          <w:p w:rsidR="00000000" w:rsidDel="00000000" w:rsidP="00000000" w:rsidRDefault="00000000" w:rsidRPr="00000000" w14:paraId="0000007F">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dream catcher</w:t>
            </w:r>
          </w:p>
          <w:p w:rsidR="00000000" w:rsidDel="00000000" w:rsidP="00000000" w:rsidRDefault="00000000" w:rsidRPr="00000000" w14:paraId="00000080">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pizza tray</w:t>
            </w:r>
          </w:p>
          <w:p w:rsidR="00000000" w:rsidDel="00000000" w:rsidP="00000000" w:rsidRDefault="00000000" w:rsidRPr="00000000" w14:paraId="00000081">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bike wheel</w:t>
            </w:r>
          </w:p>
          <w:p w:rsidR="00000000" w:rsidDel="00000000" w:rsidP="00000000" w:rsidRDefault="00000000" w:rsidRPr="00000000" w14:paraId="00000082">
            <w:pPr>
              <w:numPr>
                <w:ilvl w:val="0"/>
                <w:numId w:val="27"/>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wood pieces </w:t>
            </w:r>
          </w:p>
          <w:p w:rsidR="00000000" w:rsidDel="00000000" w:rsidP="00000000" w:rsidRDefault="00000000" w:rsidRPr="00000000" w14:paraId="00000083">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pencils</w:t>
            </w:r>
          </w:p>
          <w:p w:rsidR="00000000" w:rsidDel="00000000" w:rsidP="00000000" w:rsidRDefault="00000000" w:rsidRPr="00000000" w14:paraId="00000084">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ruler/measuring tape</w:t>
            </w:r>
          </w:p>
          <w:p w:rsidR="00000000" w:rsidDel="00000000" w:rsidP="00000000" w:rsidRDefault="00000000" w:rsidRPr="00000000" w14:paraId="00000085">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calculators</w:t>
            </w:r>
          </w:p>
          <w:p w:rsidR="00000000" w:rsidDel="00000000" w:rsidP="00000000" w:rsidRDefault="00000000" w:rsidRPr="00000000" w14:paraId="00000086">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handout from previous class with formula on it (“Cheat sheet”)</w:t>
            </w:r>
          </w:p>
          <w:p w:rsidR="00000000" w:rsidDel="00000000" w:rsidP="00000000" w:rsidRDefault="00000000" w:rsidRPr="00000000" w14:paraId="00000087">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visualizer  tool for demonstrating findings after</w:t>
            </w:r>
          </w:p>
          <w:p w:rsidR="00000000" w:rsidDel="00000000" w:rsidP="00000000" w:rsidRDefault="00000000" w:rsidRPr="00000000" w14:paraId="00000088">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whiteboard</w:t>
            </w:r>
          </w:p>
          <w:p w:rsidR="00000000" w:rsidDel="00000000" w:rsidP="00000000" w:rsidRDefault="00000000" w:rsidRPr="00000000" w14:paraId="00000089">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marker</w:t>
            </w:r>
          </w:p>
        </w:tc>
      </w:tr>
    </w:tbl>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8D">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8F">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9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91">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activity</w:t>
            </w:r>
          </w:p>
          <w:p w:rsidR="00000000" w:rsidDel="00000000" w:rsidP="00000000" w:rsidRDefault="00000000" w:rsidRPr="00000000" w14:paraId="00000094">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brief review of formulas for circumference and area</w:t>
            </w:r>
          </w:p>
          <w:p w:rsidR="00000000" w:rsidDel="00000000" w:rsidP="00000000" w:rsidRDefault="00000000" w:rsidRPr="00000000" w14:paraId="00000095">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brief review of definitions of radius and diameter</w:t>
            </w:r>
          </w:p>
          <w:p w:rsidR="00000000" w:rsidDel="00000000" w:rsidP="00000000" w:rsidRDefault="00000000" w:rsidRPr="00000000" w14:paraId="00000096">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explanation of activity to continue practice of finding circumference and area. </w:t>
            </w:r>
          </w:p>
          <w:p w:rsidR="00000000" w:rsidDel="00000000" w:rsidP="00000000" w:rsidRDefault="00000000" w:rsidRPr="00000000" w14:paraId="00000097">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hand out worksheets for activity </w:t>
            </w:r>
          </w:p>
        </w:tc>
        <w:tc>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r>
      <w:tr>
        <w:trPr>
          <w:cantSplit w:val="0"/>
          <w:trHeight w:val="6290" w:hRule="atLeast"/>
          <w:tblHeader w:val="0"/>
        </w:trPr>
        <w:tc>
          <w:tcPr>
            <w:shd w:fill="f2f2f2" w:val="clear"/>
          </w:tcPr>
          <w:p w:rsidR="00000000" w:rsidDel="00000000" w:rsidP="00000000" w:rsidRDefault="00000000" w:rsidRPr="00000000" w14:paraId="0000009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w:t>
            </w:r>
            <w:r w:rsidDel="00000000" w:rsidR="00000000" w:rsidRPr="00000000">
              <w:rPr>
                <w:rFonts w:ascii="Calibri" w:cs="Calibri" w:eastAsia="Calibri" w:hAnsi="Calibri"/>
                <w:i w:val="1"/>
                <w:sz w:val="20"/>
                <w:szCs w:val="20"/>
                <w:rtl w:val="0"/>
              </w:rPr>
              <w:t xml:space="preserve">modeling</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w:t>
            </w:r>
          </w:p>
          <w:p w:rsidR="00000000" w:rsidDel="00000000" w:rsidP="00000000" w:rsidRDefault="00000000" w:rsidRPr="00000000" w14:paraId="0000009F">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explain to students that today they will be measuring various circular objects. They are to measure the various circles to find the diameter and radius and record the measurements on the worksheets</w:t>
            </w:r>
          </w:p>
          <w:p w:rsidR="00000000" w:rsidDel="00000000" w:rsidP="00000000" w:rsidRDefault="00000000" w:rsidRPr="00000000" w14:paraId="000000A0">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explain how to fill out worksheet</w:t>
            </w:r>
          </w:p>
          <w:p w:rsidR="00000000" w:rsidDel="00000000" w:rsidP="00000000" w:rsidRDefault="00000000" w:rsidRPr="00000000" w14:paraId="000000A1">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 first example together as a class using the visualizer to put up on over head</w:t>
            </w:r>
          </w:p>
          <w:p w:rsidR="00000000" w:rsidDel="00000000" w:rsidP="00000000" w:rsidRDefault="00000000" w:rsidRPr="00000000" w14:paraId="000000A2">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next the students go and measure all objects and they will calculate the circumference and area of each circle and record it on the worksheet</w:t>
            </w:r>
          </w:p>
          <w:p w:rsidR="00000000" w:rsidDel="00000000" w:rsidP="00000000" w:rsidRDefault="00000000" w:rsidRPr="00000000" w14:paraId="000000A3">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move around classroom to the various stations to measure the circle objects</w:t>
            </w:r>
          </w:p>
          <w:p w:rsidR="00000000" w:rsidDel="00000000" w:rsidP="00000000" w:rsidRDefault="00000000" w:rsidRPr="00000000" w14:paraId="000000A4">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after all students have measured all circular objects and recorded their answers the class will regroup and go over answers as a class</w:t>
            </w:r>
            <w:r w:rsidDel="00000000" w:rsidR="00000000" w:rsidRPr="00000000">
              <w:rPr>
                <w:rtl w:val="0"/>
              </w:rPr>
            </w:r>
          </w:p>
        </w:tc>
        <w:tc>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min</w:t>
            </w:r>
          </w:p>
        </w:tc>
      </w:tr>
      <w:tr>
        <w:trPr>
          <w:cantSplit w:val="0"/>
          <w:trHeight w:val="2700" w:hRule="atLeast"/>
          <w:tblHeader w:val="0"/>
        </w:trPr>
        <w:tc>
          <w:tcPr>
            <w:shd w:fill="f2f2f2" w:val="clear"/>
          </w:tcPr>
          <w:p w:rsidR="00000000" w:rsidDel="00000000" w:rsidP="00000000" w:rsidRDefault="00000000" w:rsidRPr="00000000" w14:paraId="000000A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w:t>
            </w:r>
          </w:p>
          <w:p w:rsidR="00000000" w:rsidDel="00000000" w:rsidP="00000000" w:rsidRDefault="00000000" w:rsidRPr="00000000" w14:paraId="000000AC">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 over a few of the measurements and answer together as a class, record results in the handout chart (explain to students that we may have slightly different measurements but that is ok)</w:t>
            </w:r>
          </w:p>
          <w:p w:rsidR="00000000" w:rsidDel="00000000" w:rsidP="00000000" w:rsidRDefault="00000000" w:rsidRPr="00000000" w14:paraId="000000AD">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students record results</w:t>
            </w:r>
          </w:p>
          <w:p w:rsidR="00000000" w:rsidDel="00000000" w:rsidP="00000000" w:rsidRDefault="00000000" w:rsidRPr="00000000" w14:paraId="000000AE">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class a question to class to reflect on area and circumference</w:t>
            </w:r>
          </w:p>
          <w:p w:rsidR="00000000" w:rsidDel="00000000" w:rsidP="00000000" w:rsidRDefault="00000000" w:rsidRPr="00000000" w14:paraId="000000AF">
            <w:pPr>
              <w:numPr>
                <w:ilvl w:val="0"/>
                <w:numId w:val="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would you explain the concepts of area and circumference of a circle to someone that has not heard about this before</w:t>
            </w:r>
            <w:r w:rsidDel="00000000" w:rsidR="00000000" w:rsidRPr="00000000">
              <w:rPr>
                <w:rtl w:val="0"/>
              </w:rPr>
            </w:r>
          </w:p>
        </w:tc>
        <w:tc>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tc>
      </w:tr>
    </w:tbl>
    <w:p w:rsidR="00000000" w:rsidDel="00000000" w:rsidP="00000000" w:rsidRDefault="00000000" w:rsidRPr="00000000" w14:paraId="000000B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B4">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B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B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B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B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modelled</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and acted within the Professional Standards of BC Educators and BCTF Code of Ethics?</w:t>
            </w:r>
          </w:p>
          <w:p w:rsidR="00000000" w:rsidDel="00000000" w:rsidP="00000000" w:rsidRDefault="00000000" w:rsidRPr="00000000" w14:paraId="000000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BB">
            <w:pPr>
              <w:numPr>
                <w:ilvl w:val="0"/>
                <w:numId w:val="1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During the lesson I realized that I should do a few examples with measuring and finding the answer with the students, so I grabbed an object, measured it with the visualizer over head as a class, filled in the worksheet, went through the formulas and answers with the class. It went really well and was helpful for the students</w:t>
            </w:r>
          </w:p>
          <w:p w:rsidR="00000000" w:rsidDel="00000000" w:rsidP="00000000" w:rsidRDefault="00000000" w:rsidRPr="00000000" w14:paraId="000000BC">
            <w:pPr>
              <w:numPr>
                <w:ilvl w:val="0"/>
                <w:numId w:val="1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also had the opportunity to do 2 math lessons back to back teaching the same lesson to two different classes. After realizing that the students needed help with the measurements that is how I ended up starting the second class. Again this went so well, and having the opportunity to reflect right away was very beneficial for me.</w:t>
            </w:r>
          </w:p>
          <w:p w:rsidR="00000000" w:rsidDel="00000000" w:rsidP="00000000" w:rsidRDefault="00000000" w:rsidRPr="00000000" w14:paraId="000000BD">
            <w:pPr>
              <w:numPr>
                <w:ilvl w:val="0"/>
                <w:numId w:val="1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 few things that went well included,</w:t>
            </w:r>
          </w:p>
          <w:p w:rsidR="00000000" w:rsidDel="00000000" w:rsidP="00000000" w:rsidRDefault="00000000" w:rsidRPr="00000000" w14:paraId="000000BE">
            <w:pPr>
              <w:numPr>
                <w:ilvl w:val="0"/>
                <w:numId w:val="19"/>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hands on measurements activities help students with more practice finding the diameter </w:t>
            </w:r>
          </w:p>
          <w:p w:rsidR="00000000" w:rsidDel="00000000" w:rsidP="00000000" w:rsidRDefault="00000000" w:rsidRPr="00000000" w14:paraId="000000BF">
            <w:pPr>
              <w:numPr>
                <w:ilvl w:val="0"/>
                <w:numId w:val="19"/>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differentiated learning activities accommodate the students that needed help getting around the room, the EA’s helped the students that need help filling out the worksheet</w:t>
            </w:r>
          </w:p>
          <w:p w:rsidR="00000000" w:rsidDel="00000000" w:rsidP="00000000" w:rsidRDefault="00000000" w:rsidRPr="00000000" w14:paraId="000000C0">
            <w:pPr>
              <w:numPr>
                <w:ilvl w:val="0"/>
                <w:numId w:val="19"/>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going over an example as a class helped the students get started on the rest of the objects</w:t>
            </w:r>
          </w:p>
          <w:p w:rsidR="00000000" w:rsidDel="00000000" w:rsidP="00000000" w:rsidRDefault="00000000" w:rsidRPr="00000000" w14:paraId="000000C1">
            <w:pPr>
              <w:numPr>
                <w:ilvl w:val="0"/>
                <w:numId w:val="1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 few things i would revise include, </w:t>
            </w:r>
          </w:p>
          <w:p w:rsidR="00000000" w:rsidDel="00000000" w:rsidP="00000000" w:rsidRDefault="00000000" w:rsidRPr="00000000" w14:paraId="000000C2">
            <w:pPr>
              <w:numPr>
                <w:ilvl w:val="0"/>
                <w:numId w:val="8"/>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would clarify  how to fill out the worksheet before handing it out</w:t>
            </w:r>
          </w:p>
          <w:p w:rsidR="00000000" w:rsidDel="00000000" w:rsidP="00000000" w:rsidRDefault="00000000" w:rsidRPr="00000000" w14:paraId="000000C3">
            <w:pPr>
              <w:numPr>
                <w:ilvl w:val="0"/>
                <w:numId w:val="8"/>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maybe add a few different objects to measure </w:t>
            </w:r>
          </w:p>
          <w:p w:rsidR="00000000" w:rsidDel="00000000" w:rsidP="00000000" w:rsidRDefault="00000000" w:rsidRPr="00000000" w14:paraId="000000C4">
            <w:pPr>
              <w:numPr>
                <w:ilvl w:val="0"/>
                <w:numId w:val="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How does the lesson and learners inform next steps?</w:t>
            </w:r>
          </w:p>
          <w:p w:rsidR="00000000" w:rsidDel="00000000" w:rsidP="00000000" w:rsidRDefault="00000000" w:rsidRPr="00000000" w14:paraId="000000C5">
            <w:pPr>
              <w:numPr>
                <w:ilvl w:val="0"/>
                <w:numId w:val="2"/>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after the lesson i realized that the students still need some practice with finding area and circumference of a circle</w:t>
            </w:r>
          </w:p>
          <w:p w:rsidR="00000000" w:rsidDel="00000000" w:rsidP="00000000" w:rsidRDefault="00000000" w:rsidRPr="00000000" w14:paraId="000000C6">
            <w:pPr>
              <w:numPr>
                <w:ilvl w:val="0"/>
                <w:numId w:val="2"/>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next steps should include more practice, repeating the steps, and maybe more assessment</w:t>
            </w:r>
          </w:p>
          <w:p w:rsidR="00000000" w:rsidDel="00000000" w:rsidP="00000000" w:rsidRDefault="00000000" w:rsidRPr="00000000" w14:paraId="000000C7">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How was this lesson modeling the professional standards and BCTF code of ethics?</w:t>
            </w:r>
          </w:p>
          <w:p w:rsidR="00000000" w:rsidDel="00000000" w:rsidP="00000000" w:rsidRDefault="00000000" w:rsidRPr="00000000" w14:paraId="000000C8">
            <w:pPr>
              <w:numPr>
                <w:ilvl w:val="0"/>
                <w:numId w:val="20"/>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modeled respectful inclusion and teaching practices</w:t>
            </w:r>
          </w:p>
          <w:p w:rsidR="00000000" w:rsidDel="00000000" w:rsidP="00000000" w:rsidRDefault="00000000" w:rsidRPr="00000000" w14:paraId="000000C9">
            <w:pPr>
              <w:numPr>
                <w:ilvl w:val="0"/>
                <w:numId w:val="20"/>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created a safe and supportive learning environment</w:t>
            </w:r>
          </w:p>
          <w:p w:rsidR="00000000" w:rsidDel="00000000" w:rsidP="00000000" w:rsidRDefault="00000000" w:rsidRPr="00000000" w14:paraId="000000CA">
            <w:pPr>
              <w:numPr>
                <w:ilvl w:val="0"/>
                <w:numId w:val="20"/>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included all students and supported students that needed extra help</w:t>
            </w:r>
          </w:p>
          <w:p w:rsidR="00000000" w:rsidDel="00000000" w:rsidP="00000000" w:rsidRDefault="00000000" w:rsidRPr="00000000" w14:paraId="000000CB">
            <w:pPr>
              <w:numPr>
                <w:ilvl w:val="0"/>
                <w:numId w:val="2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focus of the lesson</w:t>
            </w:r>
          </w:p>
          <w:p w:rsidR="00000000" w:rsidDel="00000000" w:rsidP="00000000" w:rsidRDefault="00000000" w:rsidRPr="00000000" w14:paraId="000000CC">
            <w:pPr>
              <w:numPr>
                <w:ilvl w:val="0"/>
                <w:numId w:val="26"/>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developing students understanding of circumference and area of a circle</w:t>
            </w:r>
          </w:p>
          <w:p w:rsidR="00000000" w:rsidDel="00000000" w:rsidP="00000000" w:rsidRDefault="00000000" w:rsidRPr="00000000" w14:paraId="000000CD">
            <w:pPr>
              <w:numPr>
                <w:ilvl w:val="0"/>
                <w:numId w:val="26"/>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hands on exploration, inquiry-based learning and practice of understanding mathematical concepts</w:t>
            </w:r>
            <w:r w:rsidDel="00000000" w:rsidR="00000000" w:rsidRPr="00000000">
              <w:rPr>
                <w:rtl w:val="0"/>
              </w:rPr>
            </w:r>
          </w:p>
        </w:tc>
      </w:tr>
    </w:tbl>
    <w:p w:rsidR="00000000" w:rsidDel="00000000" w:rsidP="00000000" w:rsidRDefault="00000000" w:rsidRPr="00000000" w14:paraId="000000CE">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23" w:type="default"/>
      <w:headerReference r:id="rId24" w:type="first"/>
      <w:headerReference r:id="rId25" w:type="even"/>
      <w:footerReference r:id="rId26" w:type="default"/>
      <w:footerReference r:id="rId27" w:type="first"/>
      <w:footerReference r:id="rId28"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0"/>
    </w:rPr>
  </w:style>
  <w:style w:type="paragraph" w:styleId="Title">
    <w:name w:val="Title"/>
    <w:basedOn w:val="Normal"/>
    <w:next w:val="Normal"/>
    <w:pPr>
      <w:jc w:val="center"/>
    </w:pPr>
    <w:rPr>
      <w:rFonts w:ascii="Cambria" w:cs="Cambria" w:eastAsia="Cambria" w:hAnsi="Cambria"/>
      <w:b w:val="1"/>
      <w:sz w:val="32"/>
      <w:szCs w:val="3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eader" Target="head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footer" Target="footer3.xml"/><Relationship Id="rId25" Type="http://schemas.openxmlformats.org/officeDocument/2006/relationships/header" Target="header1.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about:blank" TargetMode="External"/><Relationship Id="rId8" Type="http://schemas.openxmlformats.org/officeDocument/2006/relationships/hyperlink" Target="about:blank" TargetMode="External"/><Relationship Id="rId11" Type="http://schemas.openxmlformats.org/officeDocument/2006/relationships/hyperlink" Target="https://curriculum.gov.bc.ca/curriculum/mathematics/7/core#" TargetMode="External"/><Relationship Id="rId10" Type="http://schemas.openxmlformats.org/officeDocument/2006/relationships/hyperlink" Target="about:blank" TargetMode="External"/><Relationship Id="rId13" Type="http://schemas.openxmlformats.org/officeDocument/2006/relationships/hyperlink" Target="https://curriculum.gov.bc.ca/curriculum/mathematics/7/core#" TargetMode="External"/><Relationship Id="rId12" Type="http://schemas.openxmlformats.org/officeDocument/2006/relationships/hyperlink" Target="about:blank" TargetMode="External"/><Relationship Id="rId15" Type="http://schemas.openxmlformats.org/officeDocument/2006/relationships/hyperlink" Target="https://curriculum.gov.bc.ca/curriculum/mathematics/7/core#" TargetMode="External"/><Relationship Id="rId14" Type="http://schemas.openxmlformats.org/officeDocument/2006/relationships/hyperlink" Target="https://curriculum.gov.bc.ca/curriculum/mathematics/7/core#" TargetMode="External"/><Relationship Id="rId17" Type="http://schemas.openxmlformats.org/officeDocument/2006/relationships/hyperlink" Target="https://curriculum.gov.bc.ca/curriculum/mathematics/7/core#;" TargetMode="External"/><Relationship Id="rId16" Type="http://schemas.openxmlformats.org/officeDocument/2006/relationships/hyperlink" Target="https://curriculum.gov.bc.ca/curriculum/mathematics/7/core#" TargetMode="External"/><Relationship Id="rId19" Type="http://schemas.openxmlformats.org/officeDocument/2006/relationships/hyperlink" Target="https://curriculum.gov.bc.ca/curriculum/mathematics/7/core#" TargetMode="External"/><Relationship Id="rId18" Type="http://schemas.openxmlformats.org/officeDocument/2006/relationships/hyperlink" Target="https://curriculum.gov.bc.ca/curriculum/mathematics/7/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